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CD7CC19" w:rsidR="008B4844" w:rsidRPr="00804DB1" w:rsidRDefault="008B4844" w:rsidP="00D26384">
      <w:pPr>
        <w:pStyle w:val="Kategorie"/>
        <w:spacing w:before="0" w:after="120"/>
        <w:rPr>
          <w:bCs/>
          <w:i/>
          <w:iCs/>
          <w:sz w:val="32"/>
          <w:szCs w:val="24"/>
        </w:rPr>
      </w:pPr>
      <w:r>
        <w:rPr>
          <w:bCs/>
          <w:iCs/>
          <w:sz w:val="32"/>
          <w:szCs w:val="24"/>
        </w:rPr>
        <w:t xml:space="preserve">Hoja de soluciones n.° </w:t>
      </w:r>
      <w:r w:rsidR="00CC4B06">
        <w:rPr>
          <w:bCs/>
          <w:iCs/>
          <w:sz w:val="32"/>
          <w:szCs w:val="24"/>
        </w:rPr>
        <w:t>9</w:t>
      </w:r>
    </w:p>
    <w:p w14:paraId="7CF14159" w14:textId="6DE3EE44" w:rsidR="00FE3BC8" w:rsidRPr="00804DB1" w:rsidRDefault="00066FB0" w:rsidP="007B6ED1">
      <w:pPr>
        <w:pStyle w:val="berschrift1"/>
      </w:pPr>
      <w:r>
        <w:t>El transistor</w:t>
      </w:r>
    </w:p>
    <w:p w14:paraId="4E64E36D" w14:textId="53CE9F04" w:rsidR="00FE3BC8" w:rsidRDefault="00FE3BC8" w:rsidP="00BE00AD">
      <w:r>
        <w:t>La hoja de soluciones presenta un posible método de solución para la tarea presentada. La única especificación es el esquema de conexiones. Por este motivo, existen diferentes soluciones posibles. Se debe asegurar que el montaje permita identificar el esquema de conexiones.</w:t>
      </w:r>
    </w:p>
    <w:p w14:paraId="37EEB74E" w14:textId="77777777" w:rsidR="00B97A2B" w:rsidRDefault="00B97A2B" w:rsidP="00BE00AD"/>
    <w:p w14:paraId="2D4DBF6B" w14:textId="142F759D" w:rsidR="008B4844" w:rsidRPr="00804DB1" w:rsidRDefault="008B4844" w:rsidP="007B6ED1">
      <w:pPr>
        <w:pStyle w:val="berschrift2"/>
        <w:rPr>
          <w:i/>
        </w:rPr>
      </w:pPr>
      <w:r>
        <w:t>Ejemplo de solución de tarea de construcción</w:t>
      </w:r>
    </w:p>
    <w:p w14:paraId="1AB5342E" w14:textId="64ED4C36" w:rsidR="006A7940" w:rsidRDefault="00BC1BD8" w:rsidP="00DC5D1C">
      <w:pPr>
        <w:rPr>
          <w:iCs/>
        </w:rPr>
      </w:pPr>
      <w:r>
        <w:t>La tarea de construcción se puede resolver mediante las instrucciones.</w:t>
      </w:r>
    </w:p>
    <w:p w14:paraId="7CF25392" w14:textId="77777777" w:rsidR="00B97A2B" w:rsidRDefault="00B97A2B" w:rsidP="00DC5D1C">
      <w:pPr>
        <w:rPr>
          <w:iCs/>
        </w:rPr>
      </w:pPr>
    </w:p>
    <w:p w14:paraId="7FF4C3B5" w14:textId="14D0AEC6" w:rsidR="00B97A2B" w:rsidRPr="00804DB1" w:rsidRDefault="00B97A2B" w:rsidP="00B97A2B">
      <w:pPr>
        <w:pStyle w:val="berschrift2"/>
        <w:rPr>
          <w:i/>
        </w:rPr>
      </w:pPr>
      <w:r>
        <w:t>Ejemplo de solución de tarea temática</w:t>
      </w:r>
    </w:p>
    <w:p w14:paraId="00C13B90" w14:textId="19726AF2" w:rsidR="00EB470D" w:rsidRPr="00E20EA9" w:rsidRDefault="00EB470D" w:rsidP="00EB470D">
      <w:pPr>
        <w:pStyle w:val="Listenummeriert"/>
      </w:pPr>
      <w:r>
        <w:rPr>
          <w:rStyle w:val="Hervorhebung"/>
          <w:color w:val="0070C0"/>
        </w:rPr>
        <w:t>Enciende la tensión de alimentación y observa el LED. ¿El LED se ilumina?</w:t>
      </w:r>
      <w:r>
        <w:br/>
        <w:t>El LED se ilumina.</w:t>
      </w:r>
    </w:p>
    <w:p w14:paraId="1016A928" w14:textId="1F3C5A3E" w:rsidR="00EB470D" w:rsidRPr="00E20EA9" w:rsidRDefault="00EB470D" w:rsidP="00745824">
      <w:pPr>
        <w:pStyle w:val="Listenummeriert"/>
        <w:jc w:val="left"/>
      </w:pPr>
      <w:r>
        <w:rPr>
          <w:rStyle w:val="Hervorhebung"/>
          <w:color w:val="0070C0"/>
        </w:rPr>
        <w:t>Intercambia las conexiones del transistor. El LED ahora está conectado al emisor (E) y el polo negativo del compartimento a la base (B). ¿Qué observas al encender la tensión de alimentación?</w:t>
      </w:r>
      <w:r>
        <w:br/>
        <w:t>El LED no se ilumina.</w:t>
      </w:r>
    </w:p>
    <w:p w14:paraId="50640C98" w14:textId="0073565B" w:rsidR="00EB470D" w:rsidRDefault="00EB470D" w:rsidP="00745824">
      <w:pPr>
        <w:pStyle w:val="Listenummeriert"/>
        <w:jc w:val="left"/>
      </w:pPr>
      <w:r>
        <w:rPr>
          <w:rStyle w:val="Hervorhebung"/>
          <w:color w:val="0070C0"/>
        </w:rPr>
        <w:t>Modifica el circuito como se indica en la</w:t>
      </w:r>
      <w:r w:rsidR="009359D6">
        <w:rPr>
          <w:rStyle w:val="Hervorhebung"/>
          <w:color w:val="0070C0"/>
        </w:rPr>
        <w:t xml:space="preserve"> </w:t>
      </w:r>
      <w:r w:rsidRPr="00EB470D">
        <w:rPr>
          <w:rStyle w:val="Hervorhebung"/>
          <w:color w:val="0070C0"/>
        </w:rPr>
        <w:fldChar w:fldCharType="begin"/>
      </w:r>
      <w:r w:rsidRPr="00EB470D">
        <w:rPr>
          <w:rStyle w:val="Hervorhebung"/>
          <w:color w:val="0070C0"/>
        </w:rPr>
        <w:instrText xml:space="preserve"> REF _Ref66021980  \* MERGEFORMAT </w:instrText>
      </w:r>
      <w:r w:rsidRPr="00EB470D">
        <w:rPr>
          <w:rStyle w:val="Hervorhebung"/>
          <w:color w:val="0070C0"/>
        </w:rPr>
        <w:fldChar w:fldCharType="separate"/>
      </w:r>
      <w:r w:rsidR="009359D6">
        <w:rPr>
          <w:rStyle w:val="Hervorhebung"/>
          <w:color w:val="0070C0"/>
        </w:rPr>
        <w:t>Imagen</w:t>
      </w:r>
      <w:r w:rsidRPr="00EB470D">
        <w:rPr>
          <w:rStyle w:val="Hervorhebung"/>
          <w:color w:val="0070C0"/>
        </w:rPr>
        <w:t xml:space="preserve"> 2</w:t>
      </w:r>
      <w:r w:rsidRPr="00EB470D">
        <w:rPr>
          <w:rStyle w:val="Hervorhebung"/>
          <w:color w:val="0070C0"/>
        </w:rPr>
        <w:fldChar w:fldCharType="end"/>
      </w:r>
      <w:r>
        <w:rPr>
          <w:rStyle w:val="Hervorhebung"/>
          <w:color w:val="0070C0"/>
        </w:rPr>
        <w:t>. Enciende la tensión de alimentación. ¿Qué puedes ver?</w:t>
      </w:r>
      <w:r>
        <w:br/>
        <w:t>El LED no se ilumina.</w:t>
      </w:r>
    </w:p>
    <w:p w14:paraId="2943F6E1" w14:textId="77DB1FEA" w:rsidR="00EB470D" w:rsidRDefault="00EB470D" w:rsidP="00745824">
      <w:pPr>
        <w:pStyle w:val="Listenummeriert"/>
        <w:jc w:val="left"/>
      </w:pPr>
      <w:r>
        <w:rPr>
          <w:rStyle w:val="Hervorhebung"/>
          <w:color w:val="0070C0"/>
        </w:rPr>
        <w:t>Intercambia las conexiones del transistor. El LED ahora está conectado con el emisor (E) y el polo negativo del compartimento con el colector (C). Enciende la tensión de alimentación. ¿Qué puedes ver?</w:t>
      </w:r>
      <w:r>
        <w:br/>
        <w:t>El LED no se ilumina.</w:t>
      </w:r>
    </w:p>
    <w:p w14:paraId="46D6AE6C" w14:textId="292BF35A" w:rsidR="00EB470D" w:rsidRDefault="00EB470D">
      <w:pPr>
        <w:spacing w:after="0"/>
        <w:rPr>
          <w:iCs/>
        </w:rPr>
      </w:pPr>
      <w:r>
        <w:br w:type="page"/>
      </w:r>
    </w:p>
    <w:p w14:paraId="736E78B4" w14:textId="2E983C0A" w:rsidR="008B4844" w:rsidRDefault="008B4844" w:rsidP="007B6ED1">
      <w:pPr>
        <w:pStyle w:val="berschrift2"/>
      </w:pPr>
      <w:r>
        <w:lastRenderedPageBreak/>
        <w:t>Ejemplo de solución de tarea temática</w:t>
      </w:r>
    </w:p>
    <w:p w14:paraId="59E43C6C" w14:textId="2C818863" w:rsidR="00EB470D" w:rsidRDefault="00EB470D" w:rsidP="00745824">
      <w:pPr>
        <w:pStyle w:val="Listenummeriert"/>
        <w:numPr>
          <w:ilvl w:val="0"/>
          <w:numId w:val="38"/>
        </w:numPr>
        <w:ind w:left="284" w:hanging="284"/>
        <w:jc w:val="left"/>
      </w:pPr>
      <w:r>
        <w:rPr>
          <w:rStyle w:val="Hervorhebung"/>
          <w:color w:val="0070C0"/>
        </w:rPr>
        <w:t>Conecta el transistor de la forma indicada en la tabla inferior. En la columna «LED», se indica la conexión del transistor que se conecta con el LED. En la columna «Polo negativo», se indica la conexión que se conecta con el polo negativo del compartimento de la batería. En la columna «Iluminación del LED», anota el estado del LED. Desconecta siempre la fuente de alimentación antes de volver a conectar las conexiones del transistor.</w:t>
      </w:r>
      <w:r>
        <w:rPr>
          <w:rStyle w:val="Hervorhebung"/>
          <w:color w:val="0070C0"/>
        </w:rPr>
        <w:br/>
      </w:r>
      <w:r>
        <w:t>En la tabla inferior se muestra el resultado correcto.</w:t>
      </w:r>
    </w:p>
    <w:p w14:paraId="23EED4DA" w14:textId="567FD407" w:rsidR="00EB470D" w:rsidRPr="003F21FB" w:rsidRDefault="00EB470D" w:rsidP="00745824">
      <w:pPr>
        <w:pStyle w:val="Listenummeriert"/>
        <w:numPr>
          <w:ilvl w:val="0"/>
          <w:numId w:val="38"/>
        </w:numPr>
        <w:ind w:left="284" w:hanging="284"/>
        <w:jc w:val="left"/>
      </w:pPr>
      <w:r>
        <w:rPr>
          <w:rStyle w:val="Hervorhebung"/>
          <w:color w:val="0070C0"/>
        </w:rPr>
        <w:t>Comprueba los resultados de tu tabla siguiendo el flujo de corriente en el circuito mediante el circuito equivalente del transistor(</w:t>
      </w:r>
      <w:r w:rsidRPr="003117D1">
        <w:rPr>
          <w:rStyle w:val="Hervorhebung"/>
          <w:color w:val="0070C0"/>
        </w:rPr>
        <w:fldChar w:fldCharType="begin"/>
      </w:r>
      <w:r w:rsidRPr="003117D1">
        <w:rPr>
          <w:rStyle w:val="Hervorhebung"/>
          <w:color w:val="0070C0"/>
        </w:rPr>
        <w:instrText xml:space="preserve"> REF _Ref66023997  \* MERGEFORMAT </w:instrText>
      </w:r>
      <w:r w:rsidRPr="003117D1">
        <w:rPr>
          <w:rStyle w:val="Hervorhebung"/>
          <w:color w:val="0070C0"/>
        </w:rPr>
        <w:fldChar w:fldCharType="separate"/>
      </w:r>
      <w:r w:rsidR="005C72E3">
        <w:rPr>
          <w:rStyle w:val="Hervorhebung"/>
          <w:color w:val="0070C0"/>
        </w:rPr>
        <w:t>Imagen</w:t>
      </w:r>
      <w:r w:rsidRPr="003117D1">
        <w:rPr>
          <w:rStyle w:val="Hervorhebung"/>
          <w:color w:val="0070C0"/>
        </w:rPr>
        <w:t xml:space="preserve"> 3</w:t>
      </w:r>
      <w:r w:rsidRPr="003117D1">
        <w:rPr>
          <w:rStyle w:val="Hervorhebung"/>
          <w:color w:val="0070C0"/>
        </w:rPr>
        <w:fldChar w:fldCharType="end"/>
      </w:r>
      <w:r>
        <w:rPr>
          <w:rStyle w:val="Hervorhebung"/>
          <w:color w:val="0070C0"/>
        </w:rPr>
        <w:t>). ¿A qué conclusión llegas?</w:t>
      </w:r>
      <w:r>
        <w:br/>
        <w:t>El LED se ilumina cuando una de las zonas de agotamiento se acciona en la dirección de flujo. Entre el colector (C) y el emisor (E) no puede fluir corriente, sin importar la polaridad de la fuente de alimentación, dado que solo una de las dos zonas de agotamiento es accionada en dirección de flujo.</w:t>
      </w:r>
    </w:p>
    <w:p w14:paraId="78F5ACB6" w14:textId="77777777" w:rsidR="00D37309" w:rsidRPr="00D77DCE" w:rsidRDefault="00D37309" w:rsidP="00D37309">
      <w:pPr>
        <w:pStyle w:val="Listenummeriert"/>
        <w:numPr>
          <w:ilvl w:val="0"/>
          <w:numId w:val="0"/>
        </w:numPr>
        <w:tabs>
          <w:tab w:val="left" w:pos="2268"/>
          <w:tab w:val="left" w:pos="2835"/>
          <w:tab w:val="left" w:pos="4536"/>
          <w:tab w:val="left" w:pos="5103"/>
        </w:tabs>
        <w:ind w:left="284" w:hanging="284"/>
      </w:pPr>
    </w:p>
    <w:tbl>
      <w:tblPr>
        <w:tblStyle w:val="Tabellenraster"/>
        <w:tblpPr w:leftFromText="142" w:rightFromText="142" w:vertAnchor="page" w:horzAnchor="margin" w:tblpX="113" w:tblpY="7756"/>
        <w:tblW w:w="0" w:type="auto"/>
        <w:tblCellMar>
          <w:top w:w="113" w:type="dxa"/>
          <w:left w:w="113" w:type="dxa"/>
          <w:bottom w:w="113" w:type="dxa"/>
          <w:right w:w="113" w:type="dxa"/>
        </w:tblCellMar>
        <w:tblLook w:val="04A0" w:firstRow="1" w:lastRow="0" w:firstColumn="1" w:lastColumn="0" w:noHBand="0" w:noVBand="1"/>
      </w:tblPr>
      <w:tblGrid>
        <w:gridCol w:w="1531"/>
        <w:gridCol w:w="1559"/>
        <w:gridCol w:w="5927"/>
      </w:tblGrid>
      <w:tr w:rsidR="003117D1" w14:paraId="7009FFCF" w14:textId="77777777" w:rsidTr="003117D1">
        <w:trPr>
          <w:trHeight w:val="445"/>
        </w:trPr>
        <w:tc>
          <w:tcPr>
            <w:tcW w:w="1531" w:type="dxa"/>
            <w:vAlign w:val="center"/>
          </w:tcPr>
          <w:p w14:paraId="75C4374D" w14:textId="77777777" w:rsidR="003117D1" w:rsidRDefault="003117D1" w:rsidP="003117D1">
            <w:pPr>
              <w:jc w:val="center"/>
            </w:pPr>
            <w:r>
              <w:t>LED</w:t>
            </w:r>
          </w:p>
        </w:tc>
        <w:tc>
          <w:tcPr>
            <w:tcW w:w="1559" w:type="dxa"/>
            <w:vAlign w:val="center"/>
          </w:tcPr>
          <w:p w14:paraId="038A8D7F" w14:textId="77777777" w:rsidR="003117D1" w:rsidRDefault="003117D1" w:rsidP="003117D1">
            <w:pPr>
              <w:jc w:val="center"/>
            </w:pPr>
            <w:r>
              <w:t>Polo negativo</w:t>
            </w:r>
          </w:p>
        </w:tc>
        <w:tc>
          <w:tcPr>
            <w:tcW w:w="5927" w:type="dxa"/>
            <w:vAlign w:val="center"/>
          </w:tcPr>
          <w:p w14:paraId="7562F2D0" w14:textId="77777777" w:rsidR="003117D1" w:rsidRDefault="003117D1" w:rsidP="003117D1">
            <w:pPr>
              <w:jc w:val="center"/>
            </w:pPr>
            <w:r>
              <w:t>Iluminación del LED</w:t>
            </w:r>
          </w:p>
        </w:tc>
      </w:tr>
      <w:tr w:rsidR="003117D1" w14:paraId="009A7AE6" w14:textId="77777777" w:rsidTr="003117D1">
        <w:tc>
          <w:tcPr>
            <w:tcW w:w="1531" w:type="dxa"/>
            <w:vAlign w:val="center"/>
          </w:tcPr>
          <w:p w14:paraId="4AA797EB" w14:textId="77777777" w:rsidR="003117D1" w:rsidRDefault="003117D1" w:rsidP="003117D1">
            <w:pPr>
              <w:jc w:val="center"/>
              <w:rPr>
                <w:rFonts w:cs="Arial"/>
              </w:rPr>
            </w:pPr>
            <w:r>
              <w:t>B</w:t>
            </w:r>
          </w:p>
        </w:tc>
        <w:tc>
          <w:tcPr>
            <w:tcW w:w="1559" w:type="dxa"/>
            <w:vAlign w:val="center"/>
          </w:tcPr>
          <w:p w14:paraId="1A7BE59E" w14:textId="77777777" w:rsidR="003117D1" w:rsidRDefault="003117D1" w:rsidP="003117D1">
            <w:pPr>
              <w:jc w:val="center"/>
              <w:rPr>
                <w:rFonts w:cs="Arial"/>
              </w:rPr>
            </w:pPr>
            <w:r>
              <w:t>E</w:t>
            </w:r>
          </w:p>
        </w:tc>
        <w:tc>
          <w:tcPr>
            <w:tcW w:w="5927" w:type="dxa"/>
            <w:vAlign w:val="center"/>
          </w:tcPr>
          <w:p w14:paraId="1E24B0AC" w14:textId="40093A48" w:rsidR="003117D1" w:rsidRDefault="003117D1" w:rsidP="003117D1">
            <w:pPr>
              <w:jc w:val="center"/>
              <w:rPr>
                <w:rFonts w:ascii="MV Boli" w:hAnsi="MV Boli" w:cs="MV Boli"/>
                <w:color w:val="0070C0"/>
                <w:sz w:val="32"/>
              </w:rPr>
            </w:pPr>
            <w:r>
              <w:rPr>
                <w:rFonts w:ascii="MV Boli" w:hAnsi="MV Boli"/>
                <w:color w:val="0070C0"/>
                <w:sz w:val="32"/>
              </w:rPr>
              <w:t>SÍ</w:t>
            </w:r>
          </w:p>
        </w:tc>
      </w:tr>
      <w:tr w:rsidR="003117D1" w14:paraId="647CB823" w14:textId="77777777" w:rsidTr="003117D1">
        <w:tc>
          <w:tcPr>
            <w:tcW w:w="1531" w:type="dxa"/>
            <w:vAlign w:val="center"/>
          </w:tcPr>
          <w:p w14:paraId="416976D0" w14:textId="77777777" w:rsidR="003117D1" w:rsidRDefault="003117D1" w:rsidP="003117D1">
            <w:pPr>
              <w:jc w:val="center"/>
              <w:rPr>
                <w:rFonts w:cs="Arial"/>
              </w:rPr>
            </w:pPr>
            <w:r>
              <w:t>E</w:t>
            </w:r>
          </w:p>
        </w:tc>
        <w:tc>
          <w:tcPr>
            <w:tcW w:w="1559" w:type="dxa"/>
            <w:vAlign w:val="center"/>
          </w:tcPr>
          <w:p w14:paraId="05FFD851" w14:textId="77777777" w:rsidR="003117D1" w:rsidRDefault="003117D1" w:rsidP="003117D1">
            <w:pPr>
              <w:jc w:val="center"/>
              <w:rPr>
                <w:rFonts w:cs="Arial"/>
              </w:rPr>
            </w:pPr>
            <w:r>
              <w:t>B</w:t>
            </w:r>
          </w:p>
        </w:tc>
        <w:tc>
          <w:tcPr>
            <w:tcW w:w="5927" w:type="dxa"/>
            <w:vAlign w:val="center"/>
          </w:tcPr>
          <w:p w14:paraId="431A56B2" w14:textId="3D0DAB0E"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0035D322" w14:textId="77777777" w:rsidTr="003117D1">
        <w:tc>
          <w:tcPr>
            <w:tcW w:w="1531" w:type="dxa"/>
            <w:vAlign w:val="center"/>
          </w:tcPr>
          <w:p w14:paraId="1FB10FE0" w14:textId="77777777" w:rsidR="003117D1" w:rsidRDefault="003117D1" w:rsidP="003117D1">
            <w:pPr>
              <w:jc w:val="center"/>
              <w:rPr>
                <w:rFonts w:cs="Arial"/>
              </w:rPr>
            </w:pPr>
            <w:r>
              <w:t>B</w:t>
            </w:r>
          </w:p>
        </w:tc>
        <w:tc>
          <w:tcPr>
            <w:tcW w:w="1559" w:type="dxa"/>
            <w:vAlign w:val="center"/>
          </w:tcPr>
          <w:p w14:paraId="66BAD333" w14:textId="77777777" w:rsidR="003117D1" w:rsidRDefault="003117D1" w:rsidP="003117D1">
            <w:pPr>
              <w:jc w:val="center"/>
              <w:rPr>
                <w:rFonts w:cs="Arial"/>
              </w:rPr>
            </w:pPr>
            <w:r>
              <w:t>C</w:t>
            </w:r>
          </w:p>
        </w:tc>
        <w:tc>
          <w:tcPr>
            <w:tcW w:w="5927" w:type="dxa"/>
            <w:vAlign w:val="center"/>
          </w:tcPr>
          <w:p w14:paraId="284528AA" w14:textId="50681C31" w:rsidR="003117D1" w:rsidRDefault="003117D1" w:rsidP="003117D1">
            <w:pPr>
              <w:jc w:val="center"/>
              <w:rPr>
                <w:rFonts w:ascii="MV Boli" w:hAnsi="MV Boli" w:cs="MV Boli"/>
                <w:color w:val="0070C0"/>
                <w:sz w:val="32"/>
              </w:rPr>
            </w:pPr>
            <w:r>
              <w:rPr>
                <w:rFonts w:ascii="MV Boli" w:hAnsi="MV Boli"/>
                <w:color w:val="0070C0"/>
                <w:sz w:val="32"/>
              </w:rPr>
              <w:t>SÍ</w:t>
            </w:r>
          </w:p>
        </w:tc>
      </w:tr>
      <w:tr w:rsidR="003117D1" w14:paraId="246FFC15" w14:textId="77777777" w:rsidTr="003117D1">
        <w:tc>
          <w:tcPr>
            <w:tcW w:w="1531" w:type="dxa"/>
            <w:vAlign w:val="center"/>
          </w:tcPr>
          <w:p w14:paraId="2BF17CDF" w14:textId="77777777" w:rsidR="003117D1" w:rsidRDefault="003117D1" w:rsidP="003117D1">
            <w:pPr>
              <w:jc w:val="center"/>
              <w:rPr>
                <w:rFonts w:cs="Arial"/>
              </w:rPr>
            </w:pPr>
            <w:r>
              <w:t>C</w:t>
            </w:r>
          </w:p>
        </w:tc>
        <w:tc>
          <w:tcPr>
            <w:tcW w:w="1559" w:type="dxa"/>
            <w:vAlign w:val="center"/>
          </w:tcPr>
          <w:p w14:paraId="6A502F5B" w14:textId="77777777" w:rsidR="003117D1" w:rsidRDefault="003117D1" w:rsidP="003117D1">
            <w:pPr>
              <w:jc w:val="center"/>
              <w:rPr>
                <w:rFonts w:cs="Arial"/>
              </w:rPr>
            </w:pPr>
            <w:r>
              <w:t>B</w:t>
            </w:r>
          </w:p>
        </w:tc>
        <w:tc>
          <w:tcPr>
            <w:tcW w:w="5927" w:type="dxa"/>
            <w:vAlign w:val="center"/>
          </w:tcPr>
          <w:p w14:paraId="2135B510" w14:textId="450E510D"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6C14B687" w14:textId="77777777" w:rsidTr="003117D1">
        <w:tc>
          <w:tcPr>
            <w:tcW w:w="1531" w:type="dxa"/>
            <w:vAlign w:val="center"/>
          </w:tcPr>
          <w:p w14:paraId="7726803A" w14:textId="77777777" w:rsidR="003117D1" w:rsidRDefault="003117D1" w:rsidP="003117D1">
            <w:pPr>
              <w:jc w:val="center"/>
              <w:rPr>
                <w:rFonts w:cs="Arial"/>
              </w:rPr>
            </w:pPr>
            <w:r>
              <w:t>C</w:t>
            </w:r>
          </w:p>
        </w:tc>
        <w:tc>
          <w:tcPr>
            <w:tcW w:w="1559" w:type="dxa"/>
            <w:vAlign w:val="center"/>
          </w:tcPr>
          <w:p w14:paraId="1B121FAB" w14:textId="77777777" w:rsidR="003117D1" w:rsidRDefault="003117D1" w:rsidP="003117D1">
            <w:pPr>
              <w:jc w:val="center"/>
              <w:rPr>
                <w:rFonts w:cs="Arial"/>
              </w:rPr>
            </w:pPr>
            <w:r>
              <w:t>E</w:t>
            </w:r>
          </w:p>
        </w:tc>
        <w:tc>
          <w:tcPr>
            <w:tcW w:w="5927" w:type="dxa"/>
            <w:vAlign w:val="center"/>
          </w:tcPr>
          <w:p w14:paraId="21559A7F" w14:textId="514843FA" w:rsidR="003117D1" w:rsidRDefault="003117D1" w:rsidP="003117D1">
            <w:pPr>
              <w:jc w:val="center"/>
              <w:rPr>
                <w:rFonts w:ascii="MV Boli" w:hAnsi="MV Boli" w:cs="MV Boli"/>
                <w:color w:val="0070C0"/>
                <w:sz w:val="32"/>
              </w:rPr>
            </w:pPr>
            <w:r>
              <w:rPr>
                <w:rFonts w:ascii="MV Boli" w:hAnsi="MV Boli"/>
                <w:color w:val="0070C0"/>
                <w:sz w:val="32"/>
              </w:rPr>
              <w:t>NO</w:t>
            </w:r>
          </w:p>
        </w:tc>
      </w:tr>
      <w:tr w:rsidR="003117D1" w14:paraId="6C3D9D8B" w14:textId="77777777" w:rsidTr="003117D1">
        <w:tc>
          <w:tcPr>
            <w:tcW w:w="1531" w:type="dxa"/>
            <w:vAlign w:val="center"/>
          </w:tcPr>
          <w:p w14:paraId="71AB4251" w14:textId="77777777" w:rsidR="003117D1" w:rsidRDefault="003117D1" w:rsidP="003117D1">
            <w:pPr>
              <w:jc w:val="center"/>
              <w:rPr>
                <w:rFonts w:cs="Arial"/>
              </w:rPr>
            </w:pPr>
            <w:r>
              <w:t>E</w:t>
            </w:r>
          </w:p>
        </w:tc>
        <w:tc>
          <w:tcPr>
            <w:tcW w:w="1559" w:type="dxa"/>
            <w:vAlign w:val="center"/>
          </w:tcPr>
          <w:p w14:paraId="521BFF35" w14:textId="77777777" w:rsidR="003117D1" w:rsidRDefault="003117D1" w:rsidP="003117D1">
            <w:pPr>
              <w:jc w:val="center"/>
              <w:rPr>
                <w:rFonts w:cs="Arial"/>
              </w:rPr>
            </w:pPr>
            <w:r>
              <w:t>C</w:t>
            </w:r>
          </w:p>
        </w:tc>
        <w:tc>
          <w:tcPr>
            <w:tcW w:w="5927" w:type="dxa"/>
            <w:vAlign w:val="center"/>
          </w:tcPr>
          <w:p w14:paraId="171A6FBF" w14:textId="5C64A902" w:rsidR="003117D1" w:rsidRDefault="003117D1" w:rsidP="003117D1">
            <w:pPr>
              <w:jc w:val="center"/>
              <w:rPr>
                <w:rFonts w:ascii="MV Boli" w:hAnsi="MV Boli" w:cs="MV Boli"/>
                <w:color w:val="0070C0"/>
                <w:sz w:val="32"/>
              </w:rPr>
            </w:pPr>
            <w:r>
              <w:rPr>
                <w:rFonts w:ascii="MV Boli" w:hAnsi="MV Boli"/>
                <w:color w:val="0070C0"/>
                <w:sz w:val="32"/>
              </w:rPr>
              <w:t>NO</w:t>
            </w:r>
          </w:p>
        </w:tc>
      </w:tr>
    </w:tbl>
    <w:p w14:paraId="2A893DE3" w14:textId="6A05BC43" w:rsidR="003117D1" w:rsidRDefault="003117D1" w:rsidP="00E072BE">
      <w:pPr>
        <w:spacing w:after="0"/>
        <w:rPr>
          <w:rFonts w:cs="Arial"/>
        </w:rPr>
      </w:pPr>
    </w:p>
    <w:p w14:paraId="2847EAC1" w14:textId="77777777" w:rsidR="003117D1" w:rsidRDefault="003117D1" w:rsidP="00E072BE">
      <w:pPr>
        <w:spacing w:after="0"/>
        <w:rPr>
          <w:rFonts w:cs="Arial"/>
        </w:rPr>
      </w:pPr>
    </w:p>
    <w:p w14:paraId="5B339CC5" w14:textId="5F8BB296" w:rsidR="008D6712" w:rsidRPr="00BB45ED" w:rsidRDefault="008D6712" w:rsidP="008E00DB">
      <w:pPr>
        <w:spacing w:after="0"/>
        <w:rPr>
          <w:rFonts w:cs="Arial"/>
        </w:rPr>
      </w:pPr>
    </w:p>
    <w:sectPr w:rsidR="008D6712" w:rsidRPr="00BB45ED"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4346" w14:textId="77777777" w:rsidR="00C76552" w:rsidRDefault="00C76552">
      <w:r>
        <w:separator/>
      </w:r>
    </w:p>
  </w:endnote>
  <w:endnote w:type="continuationSeparator" w:id="0">
    <w:p w14:paraId="6C8247F9" w14:textId="77777777" w:rsidR="00C76552" w:rsidRDefault="00C7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43113">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A3AC" w14:textId="77777777" w:rsidR="00343113" w:rsidRDefault="003431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9C6B" w14:textId="77777777" w:rsidR="00C76552" w:rsidRDefault="00C76552">
      <w:r>
        <w:separator/>
      </w:r>
    </w:p>
  </w:footnote>
  <w:footnote w:type="continuationSeparator" w:id="0">
    <w:p w14:paraId="09742617" w14:textId="77777777" w:rsidR="00C76552" w:rsidRDefault="00C7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E8B5" w14:textId="77777777" w:rsidR="00343113" w:rsidRDefault="003431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113"/>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349"/>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C72E3"/>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534F"/>
    <w:rsid w:val="00716839"/>
    <w:rsid w:val="00736CB2"/>
    <w:rsid w:val="00745824"/>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315C"/>
    <w:rsid w:val="008A53DE"/>
    <w:rsid w:val="008A620F"/>
    <w:rsid w:val="008B4844"/>
    <w:rsid w:val="008B4946"/>
    <w:rsid w:val="008B63FA"/>
    <w:rsid w:val="008C3CAB"/>
    <w:rsid w:val="008C7035"/>
    <w:rsid w:val="008D6712"/>
    <w:rsid w:val="008E00DB"/>
    <w:rsid w:val="008E2BE3"/>
    <w:rsid w:val="008E2C4A"/>
    <w:rsid w:val="008E43BD"/>
    <w:rsid w:val="008E7D6A"/>
    <w:rsid w:val="008F3294"/>
    <w:rsid w:val="008F3397"/>
    <w:rsid w:val="008F33A0"/>
    <w:rsid w:val="00906F27"/>
    <w:rsid w:val="009070DC"/>
    <w:rsid w:val="00914DF1"/>
    <w:rsid w:val="009203DC"/>
    <w:rsid w:val="0093224F"/>
    <w:rsid w:val="009359D6"/>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56BBC"/>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97A2B"/>
    <w:rsid w:val="00BB3A6C"/>
    <w:rsid w:val="00BB45ED"/>
    <w:rsid w:val="00BC1BD8"/>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6552"/>
    <w:rsid w:val="00C77468"/>
    <w:rsid w:val="00C81E55"/>
    <w:rsid w:val="00C85E15"/>
    <w:rsid w:val="00C87168"/>
    <w:rsid w:val="00CA0F76"/>
    <w:rsid w:val="00CA298C"/>
    <w:rsid w:val="00CA31C2"/>
    <w:rsid w:val="00CA34F3"/>
    <w:rsid w:val="00CA3B10"/>
    <w:rsid w:val="00CB28D8"/>
    <w:rsid w:val="00CB38F5"/>
    <w:rsid w:val="00CB7495"/>
    <w:rsid w:val="00CC2E37"/>
    <w:rsid w:val="00CC4B06"/>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0830"/>
    <w:rsid w:val="00EA3AD3"/>
    <w:rsid w:val="00EB470D"/>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B57DD-3C6B-4295-A9E1-7F643A51BDB0}">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7F97882D-4B7A-45E3-A48E-9FFB3EA593A7}">
  <ds:schemaRefs>
    <ds:schemaRef ds:uri="http://schemas.microsoft.com/sharepoint/v3/contenttype/forms"/>
  </ds:schemaRefs>
</ds:datastoreItem>
</file>

<file path=customXml/itemProps3.xml><?xml version="1.0" encoding="utf-8"?>
<ds:datastoreItem xmlns:ds="http://schemas.openxmlformats.org/officeDocument/2006/customXml" ds:itemID="{39EF58D8-A48D-4AEC-A071-160DD9BD5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2E567-BD9B-4F80-967A-067B1F1F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1910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2021-07-14T15:18:00Z</dcterms:created>
  <dcterms:modified xsi:type="dcterms:W3CDTF">2022-08-24T12:38:00Z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